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57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20"/>
        <w:gridCol w:w="4889"/>
        <w:gridCol w:w="2552"/>
        <w:gridCol w:w="4034"/>
        <w:tblGridChange w:id="0">
          <w:tblGrid>
            <w:gridCol w:w="4320"/>
            <w:gridCol w:w="4889"/>
            <w:gridCol w:w="2552"/>
            <w:gridCol w:w="4034"/>
          </w:tblGrid>
        </w:tblGridChange>
      </w:tblGrid>
      <w:tr>
        <w:trPr>
          <w:cantSplit w:val="0"/>
          <w:trHeight w:val="1710" w:hRule="atLeast"/>
          <w:tblHeader w:val="0"/>
        </w:trPr>
        <w:tc>
          <w:tcPr>
            <w:vMerge w:val="restart"/>
            <w:shd w:fill="dbeef3" w:val="clear"/>
          </w:tcPr>
          <w:p w:rsidR="00000000" w:rsidDel="00000000" w:rsidP="00000000" w:rsidRDefault="00000000" w:rsidRPr="00000000" w14:paraId="00000002">
            <w:pPr>
              <w:jc w:val="center"/>
              <w:rPr>
                <w:rFonts w:ascii="Comic Sans MS" w:cs="Comic Sans MS" w:eastAsia="Comic Sans MS" w:hAnsi="Comic Sans MS"/>
                <w:b w:val="1"/>
                <w:sz w:val="19"/>
                <w:szCs w:val="19"/>
                <w:u w:val="single"/>
              </w:rPr>
            </w:pPr>
            <w:r w:rsidDel="00000000" w:rsidR="00000000" w:rsidRPr="00000000">
              <w:rPr>
                <w:rFonts w:ascii="Comic Sans MS" w:cs="Comic Sans MS" w:eastAsia="Comic Sans MS" w:hAnsi="Comic Sans MS"/>
                <w:b w:val="1"/>
                <w:sz w:val="19"/>
                <w:szCs w:val="19"/>
                <w:u w:val="single"/>
                <w:rtl w:val="0"/>
              </w:rPr>
              <w:t xml:space="preserve">Maths</w:t>
            </w:r>
          </w:p>
          <w:p w:rsidR="00000000" w:rsidDel="00000000" w:rsidP="00000000" w:rsidRDefault="00000000" w:rsidRPr="00000000" w14:paraId="00000003">
            <w:pPr>
              <w:rPr>
                <w:rFonts w:ascii="Comic Sans MS" w:cs="Comic Sans MS" w:eastAsia="Comic Sans MS" w:hAnsi="Comic Sans MS"/>
                <w:sz w:val="19"/>
                <w:szCs w:val="19"/>
              </w:rPr>
            </w:pPr>
            <w:r w:rsidDel="00000000" w:rsidR="00000000" w:rsidRPr="00000000">
              <w:rPr>
                <w:rFonts w:ascii="Comic Sans MS" w:cs="Comic Sans MS" w:eastAsia="Comic Sans MS" w:hAnsi="Comic Sans MS"/>
                <w:sz w:val="19"/>
                <w:szCs w:val="19"/>
                <w:rtl w:val="0"/>
              </w:rPr>
              <w:t xml:space="preserve">We will begin the term with some revision of trickier mathematical concepts, including algebra and using formulae. We will also focus on measurements, geometry and statistics. Children will learn how to convert between different units, and solve problems involving perimeter, area and volume. Pupils will also develop their understanding of how to interpret data and learn how to solve problems involving ratio. Alongside this, throughout the term we will be enhancing children’s arithmetic skills with continual revision of key methods. </w:t>
            </w:r>
          </w:p>
        </w:tc>
        <w:tc>
          <w:tcPr>
            <w:vMerge w:val="restart"/>
            <w:shd w:fill="fdeada" w:val="clear"/>
          </w:tcPr>
          <w:p w:rsidR="00000000" w:rsidDel="00000000" w:rsidP="00000000" w:rsidRDefault="00000000" w:rsidRPr="00000000" w14:paraId="00000004">
            <w:pPr>
              <w:jc w:val="center"/>
              <w:rPr>
                <w:rFonts w:ascii="Comic Sans MS" w:cs="Comic Sans MS" w:eastAsia="Comic Sans MS" w:hAnsi="Comic Sans MS"/>
                <w:b w:val="1"/>
                <w:sz w:val="19"/>
                <w:szCs w:val="19"/>
                <w:u w:val="single"/>
              </w:rPr>
            </w:pPr>
            <w:r w:rsidDel="00000000" w:rsidR="00000000" w:rsidRPr="00000000">
              <w:rPr>
                <w:rFonts w:ascii="Comic Sans MS" w:cs="Comic Sans MS" w:eastAsia="Comic Sans MS" w:hAnsi="Comic Sans MS"/>
                <w:b w:val="1"/>
                <w:sz w:val="19"/>
                <w:szCs w:val="19"/>
                <w:u w:val="single"/>
                <w:rtl w:val="0"/>
              </w:rPr>
              <w:t xml:space="preserve">Writing</w:t>
            </w:r>
          </w:p>
          <w:p w:rsidR="00000000" w:rsidDel="00000000" w:rsidP="00000000" w:rsidRDefault="00000000" w:rsidRPr="00000000" w14:paraId="00000005">
            <w:pPr>
              <w:rPr>
                <w:rFonts w:ascii="Comic Sans MS" w:cs="Comic Sans MS" w:eastAsia="Comic Sans MS" w:hAnsi="Comic Sans MS"/>
                <w:sz w:val="19"/>
                <w:szCs w:val="19"/>
                <w:highlight w:val="white"/>
              </w:rPr>
            </w:pPr>
            <w:r w:rsidDel="00000000" w:rsidR="00000000" w:rsidRPr="00000000">
              <w:rPr>
                <w:rFonts w:ascii="Comic Sans MS" w:cs="Comic Sans MS" w:eastAsia="Comic Sans MS" w:hAnsi="Comic Sans MS"/>
                <w:sz w:val="19"/>
                <w:szCs w:val="19"/>
                <w:rtl w:val="0"/>
              </w:rPr>
              <w:t xml:space="preserve">Writing lessons this term will focus on developing editing skills, using a wide range of punctuation and vocabulary as well as exploring tenses. Children will be completing a variety of genres including narrative writing based on The Highwayman and explanation writing based upon Wallace and Gromit’s ‘Cracking Contraptions’. We will also look at newspaper reports and we will use our learning in geography to write about global and localised flooding.  In our grammar and punctuation lessons, children’s learning will include exploring verb tenses, prefixes and suffixes, using semicolons, colons and hyphens and revising word classes.  They will continue to practise spelling patterns and handwriting.</w:t>
            </w:r>
            <w:r w:rsidDel="00000000" w:rsidR="00000000" w:rsidRPr="00000000">
              <w:rPr>
                <w:rtl w:val="0"/>
              </w:rPr>
            </w:r>
          </w:p>
        </w:tc>
        <w:tc>
          <w:tcPr>
            <w:vMerge w:val="restart"/>
            <w:shd w:fill="ffc000" w:val="clea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ffcc00" w:val="clear"/>
              <w:jc w:val="center"/>
              <w:rPr>
                <w:rFonts w:ascii="Comic Sans MS" w:cs="Comic Sans MS" w:eastAsia="Comic Sans MS" w:hAnsi="Comic Sans MS"/>
                <w:sz w:val="19"/>
                <w:szCs w:val="19"/>
              </w:rPr>
            </w:pPr>
            <w:r w:rsidDel="00000000" w:rsidR="00000000" w:rsidRPr="00000000">
              <w:rPr>
                <w:rFonts w:ascii="Comic Sans MS" w:cs="Comic Sans MS" w:eastAsia="Comic Sans MS" w:hAnsi="Comic Sans MS"/>
                <w:b w:val="1"/>
                <w:sz w:val="19"/>
                <w:szCs w:val="19"/>
                <w:u w:val="single"/>
                <w:rtl w:val="0"/>
              </w:rPr>
              <w:t xml:space="preserve">Reading </w:t>
            </w:r>
            <w:r w:rsidDel="00000000" w:rsidR="00000000" w:rsidRPr="00000000">
              <w:rPr>
                <w:rtl w:val="0"/>
              </w:rPr>
            </w:r>
          </w:p>
          <w:p w:rsidR="00000000" w:rsidDel="00000000" w:rsidP="00000000" w:rsidRDefault="00000000" w:rsidRPr="00000000" w14:paraId="00000007">
            <w:pPr>
              <w:shd w:fill="ffcc00" w:val="clear"/>
              <w:rPr>
                <w:rFonts w:ascii="Comic Sans MS" w:cs="Comic Sans MS" w:eastAsia="Comic Sans MS" w:hAnsi="Comic Sans MS"/>
                <w:b w:val="1"/>
                <w:sz w:val="19"/>
                <w:szCs w:val="19"/>
                <w:u w:val="single"/>
              </w:rPr>
            </w:pPr>
            <w:bookmarkStart w:colFirst="0" w:colLast="0" w:name="_heading=h.gjdgxs" w:id="0"/>
            <w:bookmarkEnd w:id="0"/>
            <w:r w:rsidDel="00000000" w:rsidR="00000000" w:rsidRPr="00000000">
              <w:rPr>
                <w:rFonts w:ascii="Comic Sans MS" w:cs="Comic Sans MS" w:eastAsia="Comic Sans MS" w:hAnsi="Comic Sans MS"/>
                <w:sz w:val="19"/>
                <w:szCs w:val="19"/>
                <w:rtl w:val="0"/>
              </w:rPr>
              <w:t xml:space="preserve">During our guided whole class reading sessions we will be focusing on developing our comprehension skills of reading including explaining new vocabulary, retrieval, inference and summarising ideas.  Our focus texts this term will be ‘Clockwork’ by Philip Pullman and Letters from the Lighthouse by Emma Carroll.</w:t>
            </w: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sz w:val="19"/>
                <w:szCs w:val="19"/>
              </w:rPr>
            </w:pPr>
            <w:r w:rsidDel="00000000" w:rsidR="00000000" w:rsidRPr="00000000">
              <w:rPr>
                <w:rtl w:val="0"/>
              </w:rPr>
            </w:r>
          </w:p>
        </w:tc>
        <w:tc>
          <w:tcPr>
            <w:shd w:fill="d7e3bc" w:val="clear"/>
          </w:tcPr>
          <w:p w:rsidR="00000000" w:rsidDel="00000000" w:rsidP="00000000" w:rsidRDefault="00000000" w:rsidRPr="00000000" w14:paraId="00000009">
            <w:pPr>
              <w:jc w:val="center"/>
              <w:rPr>
                <w:rFonts w:ascii="Comic Sans MS" w:cs="Comic Sans MS" w:eastAsia="Comic Sans MS" w:hAnsi="Comic Sans MS"/>
                <w:sz w:val="19"/>
                <w:szCs w:val="19"/>
              </w:rPr>
            </w:pPr>
            <w:r w:rsidDel="00000000" w:rsidR="00000000" w:rsidRPr="00000000">
              <w:rPr>
                <w:rFonts w:ascii="Comic Sans MS" w:cs="Comic Sans MS" w:eastAsia="Comic Sans MS" w:hAnsi="Comic Sans MS"/>
                <w:b w:val="1"/>
                <w:sz w:val="19"/>
                <w:szCs w:val="19"/>
                <w:u w:val="single"/>
                <w:rtl w:val="0"/>
              </w:rPr>
              <w:t xml:space="preserve">Science</w:t>
            </w: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color w:val="000000"/>
                <w:sz w:val="19"/>
                <w:szCs w:val="19"/>
              </w:rPr>
            </w:pPr>
            <w:r w:rsidDel="00000000" w:rsidR="00000000" w:rsidRPr="00000000">
              <w:rPr>
                <w:rFonts w:ascii="Comic Sans MS" w:cs="Comic Sans MS" w:eastAsia="Comic Sans MS" w:hAnsi="Comic Sans MS"/>
                <w:sz w:val="19"/>
                <w:szCs w:val="19"/>
                <w:rtl w:val="0"/>
              </w:rPr>
              <w:t xml:space="preserve">In our first topic – light - we will be looking at how light travels and reflects.  The second topic, electricity, will see us covering the use of circuits and the symbols used to draw them accurately.</w:t>
            </w:r>
            <w:r w:rsidDel="00000000" w:rsidR="00000000" w:rsidRPr="00000000">
              <w:rPr>
                <w:rtl w:val="0"/>
              </w:rPr>
            </w:r>
          </w:p>
        </w:tc>
      </w:tr>
      <w:tr>
        <w:trPr>
          <w:cantSplit w:val="0"/>
          <w:trHeight w:val="1210" w:hRule="atLeast"/>
          <w:tblHeader w:val="0"/>
        </w:trPr>
        <w:tc>
          <w:tcPr>
            <w:vMerge w:val="continue"/>
            <w:shd w:fill="dbeef3" w:val="cle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9"/>
                <w:szCs w:val="19"/>
              </w:rPr>
            </w:pPr>
            <w:r w:rsidDel="00000000" w:rsidR="00000000" w:rsidRPr="00000000">
              <w:rPr>
                <w:rtl w:val="0"/>
              </w:rPr>
            </w:r>
          </w:p>
        </w:tc>
        <w:tc>
          <w:tcPr>
            <w:vMerge w:val="continue"/>
            <w:shd w:fill="fdeada" w:val="cle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9"/>
                <w:szCs w:val="19"/>
              </w:rPr>
            </w:pPr>
            <w:r w:rsidDel="00000000" w:rsidR="00000000" w:rsidRPr="00000000">
              <w:rPr>
                <w:rtl w:val="0"/>
              </w:rPr>
            </w:r>
          </w:p>
        </w:tc>
        <w:tc>
          <w:tcPr>
            <w:vMerge w:val="continue"/>
            <w:shd w:fill="ffc000" w:val="cle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9"/>
                <w:szCs w:val="19"/>
              </w:rPr>
            </w:pPr>
            <w:r w:rsidDel="00000000" w:rsidR="00000000" w:rsidRPr="00000000">
              <w:rPr>
                <w:rtl w:val="0"/>
              </w:rPr>
            </w:r>
          </w:p>
        </w:tc>
        <w:tc>
          <w:tcPr>
            <w:shd w:fill="fbd5b5"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fbd5b5" w:val="clear"/>
              <w:jc w:val="center"/>
              <w:rPr>
                <w:rFonts w:ascii="Comic Sans MS" w:cs="Comic Sans MS" w:eastAsia="Comic Sans MS" w:hAnsi="Comic Sans MS"/>
                <w:b w:val="1"/>
                <w:sz w:val="19"/>
                <w:szCs w:val="19"/>
                <w:u w:val="single"/>
              </w:rPr>
            </w:pPr>
            <w:r w:rsidDel="00000000" w:rsidR="00000000" w:rsidRPr="00000000">
              <w:rPr>
                <w:rFonts w:ascii="Comic Sans MS" w:cs="Comic Sans MS" w:eastAsia="Comic Sans MS" w:hAnsi="Comic Sans MS"/>
                <w:b w:val="1"/>
                <w:sz w:val="19"/>
                <w:szCs w:val="19"/>
                <w:u w:val="single"/>
                <w:rtl w:val="0"/>
              </w:rPr>
              <w:t xml:space="preserve">DT</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rFonts w:ascii="Comic Sans MS" w:cs="Comic Sans MS" w:eastAsia="Comic Sans MS" w:hAnsi="Comic Sans MS"/>
                <w:sz w:val="19"/>
                <w:szCs w:val="19"/>
              </w:rPr>
            </w:pPr>
            <w:r w:rsidDel="00000000" w:rsidR="00000000" w:rsidRPr="00000000">
              <w:rPr>
                <w:rFonts w:ascii="Comic Sans MS" w:cs="Comic Sans MS" w:eastAsia="Comic Sans MS" w:hAnsi="Comic Sans MS"/>
                <w:sz w:val="19"/>
                <w:szCs w:val="19"/>
                <w:rtl w:val="0"/>
              </w:rPr>
              <w:t xml:space="preserve">Our focus in this term’s DT will be on electrical systems.  We will build upon children’s learning about electricity to develop more complex switches and circuits and incorporate them in a product.</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rFonts w:ascii="Comic Sans MS" w:cs="Comic Sans MS" w:eastAsia="Comic Sans MS" w:hAnsi="Comic Sans MS"/>
                <w:b w:val="1"/>
                <w:sz w:val="19"/>
                <w:szCs w:val="19"/>
                <w:u w:val="single"/>
              </w:rPr>
            </w:pPr>
            <w:r w:rsidDel="00000000" w:rsidR="00000000" w:rsidRPr="00000000">
              <w:rPr>
                <w:rFonts w:ascii="Comic Sans MS" w:cs="Comic Sans MS" w:eastAsia="Comic Sans MS" w:hAnsi="Comic Sans MS"/>
                <w:b w:val="1"/>
                <w:sz w:val="19"/>
                <w:szCs w:val="19"/>
                <w:u w:val="single"/>
                <w:rtl w:val="0"/>
              </w:rPr>
              <w:t xml:space="preserve">Art</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rFonts w:ascii="Comic Sans MS" w:cs="Comic Sans MS" w:eastAsia="Comic Sans MS" w:hAnsi="Comic Sans MS"/>
                <w:sz w:val="19"/>
                <w:szCs w:val="19"/>
              </w:rPr>
            </w:pPr>
            <w:r w:rsidDel="00000000" w:rsidR="00000000" w:rsidRPr="00000000">
              <w:rPr>
                <w:rFonts w:ascii="Comic Sans MS" w:cs="Comic Sans MS" w:eastAsia="Comic Sans MS" w:hAnsi="Comic Sans MS"/>
                <w:sz w:val="19"/>
                <w:szCs w:val="19"/>
                <w:rtl w:val="0"/>
              </w:rPr>
              <w:t xml:space="preserve">We will explore the work of Friedensreich Hundertwasser to reflect the theme of our Geography learning.</w:t>
            </w:r>
          </w:p>
        </w:tc>
      </w:tr>
      <w:tr>
        <w:trPr>
          <w:cantSplit w:val="0"/>
          <w:trHeight w:val="1959" w:hRule="atLeast"/>
          <w:tblHeader w:val="0"/>
        </w:trPr>
        <w:tc>
          <w:tcPr>
            <w:shd w:fill="ddd9c4" w:val="clear"/>
          </w:tcPr>
          <w:p w:rsidR="00000000" w:rsidDel="00000000" w:rsidP="00000000" w:rsidRDefault="00000000" w:rsidRPr="00000000" w14:paraId="00000012">
            <w:pPr>
              <w:jc w:val="center"/>
              <w:rPr>
                <w:rFonts w:ascii="Comic Sans MS" w:cs="Comic Sans MS" w:eastAsia="Comic Sans MS" w:hAnsi="Comic Sans MS"/>
                <w:b w:val="1"/>
                <w:sz w:val="19"/>
                <w:szCs w:val="19"/>
                <w:u w:val="single"/>
              </w:rPr>
            </w:pPr>
            <w:r w:rsidDel="00000000" w:rsidR="00000000" w:rsidRPr="00000000">
              <w:rPr>
                <w:rFonts w:ascii="Comic Sans MS" w:cs="Comic Sans MS" w:eastAsia="Comic Sans MS" w:hAnsi="Comic Sans MS"/>
                <w:b w:val="1"/>
                <w:sz w:val="19"/>
                <w:szCs w:val="19"/>
                <w:u w:val="single"/>
                <w:rtl w:val="0"/>
              </w:rPr>
              <w:t xml:space="preserve">PE</w:t>
            </w:r>
          </w:p>
          <w:p w:rsidR="00000000" w:rsidDel="00000000" w:rsidP="00000000" w:rsidRDefault="00000000" w:rsidRPr="00000000" w14:paraId="00000013">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sz w:val="19"/>
                <w:szCs w:val="19"/>
                <w:rtl w:val="0"/>
              </w:rPr>
              <w:t xml:space="preserve">In the first half of this term, we will be doing volleyball and dance, focusing on movement and timing. This will also give us an opportunity to develop our skills working in a team. In the second half of the spring term, we will be doing tri golf and gymnastics.</w:t>
            </w:r>
            <w:r w:rsidDel="00000000" w:rsidR="00000000" w:rsidRPr="00000000">
              <w:rPr>
                <w:rtl w:val="0"/>
              </w:rPr>
            </w:r>
          </w:p>
        </w:tc>
        <w:tc>
          <w:tcPr>
            <w:gridSpan w:val="2"/>
            <w:shd w:fill="e5dfec" w:val="clear"/>
          </w:tcPr>
          <w:p w:rsidR="00000000" w:rsidDel="00000000" w:rsidP="00000000" w:rsidRDefault="00000000" w:rsidRPr="00000000" w14:paraId="00000014">
            <w:pPr>
              <w:jc w:val="center"/>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015">
            <w:pPr>
              <w:jc w:val="center"/>
              <w:rPr>
                <w:rFonts w:ascii="Comic Sans MS" w:cs="Comic Sans MS" w:eastAsia="Comic Sans MS" w:hAnsi="Comic Sans MS"/>
                <w:b w:val="1"/>
                <w:sz w:val="32"/>
                <w:szCs w:val="32"/>
                <w:u w:val="single"/>
              </w:rPr>
            </w:pPr>
            <w:r w:rsidDel="00000000" w:rsidR="00000000" w:rsidRPr="00000000">
              <w:rPr>
                <w:rFonts w:ascii="Comic Sans MS" w:cs="Comic Sans MS" w:eastAsia="Comic Sans MS" w:hAnsi="Comic Sans MS"/>
                <w:b w:val="1"/>
                <w:sz w:val="32"/>
                <w:szCs w:val="32"/>
                <w:u w:val="single"/>
                <w:rtl w:val="0"/>
              </w:rPr>
              <w:t xml:space="preserve">Year 6 Spring Term 2024</w:t>
            </w:r>
          </w:p>
          <w:p w:rsidR="00000000" w:rsidDel="00000000" w:rsidP="00000000" w:rsidRDefault="00000000" w:rsidRPr="00000000" w14:paraId="00000016">
            <w:pPr>
              <w:jc w:val="center"/>
              <w:rPr>
                <w:rFonts w:ascii="Comic Sans MS" w:cs="Comic Sans MS" w:eastAsia="Comic Sans MS" w:hAnsi="Comic Sans MS"/>
                <w:b w:val="1"/>
                <w:sz w:val="32"/>
                <w:szCs w:val="32"/>
                <w:u w:val="single"/>
              </w:rPr>
            </w:pPr>
            <w:r w:rsidDel="00000000" w:rsidR="00000000" w:rsidRPr="00000000">
              <w:rPr>
                <w:rFonts w:ascii="Comic Sans MS" w:cs="Comic Sans MS" w:eastAsia="Comic Sans MS" w:hAnsi="Comic Sans MS"/>
                <w:b w:val="1"/>
                <w:sz w:val="32"/>
                <w:szCs w:val="32"/>
                <w:u w:val="single"/>
                <w:rtl w:val="0"/>
              </w:rPr>
              <w:t xml:space="preserve">Curriculum Overview</w:t>
            </w:r>
          </w:p>
          <w:p w:rsidR="00000000" w:rsidDel="00000000" w:rsidP="00000000" w:rsidRDefault="00000000" w:rsidRPr="00000000" w14:paraId="00000017">
            <w:pPr>
              <w:jc w:val="both"/>
              <w:rPr>
                <w:rFonts w:ascii="Comic Sans MS" w:cs="Comic Sans MS" w:eastAsia="Comic Sans MS" w:hAnsi="Comic Sans MS"/>
                <w:sz w:val="26"/>
                <w:szCs w:val="26"/>
              </w:rPr>
            </w:pPr>
            <w:r w:rsidDel="00000000" w:rsidR="00000000" w:rsidRPr="00000000">
              <w:rPr>
                <w:rtl w:val="0"/>
              </w:rPr>
            </w:r>
          </w:p>
        </w:tc>
        <w:tc>
          <w:tcPr>
            <w:shd w:fill="ccc1d9" w:val="clear"/>
          </w:tcPr>
          <w:p w:rsidR="00000000" w:rsidDel="00000000" w:rsidP="00000000" w:rsidRDefault="00000000" w:rsidRPr="00000000" w14:paraId="00000019">
            <w:pPr>
              <w:jc w:val="center"/>
              <w:rPr>
                <w:b w:val="1"/>
                <w:sz w:val="19"/>
                <w:szCs w:val="19"/>
              </w:rPr>
            </w:pPr>
            <w:r w:rsidDel="00000000" w:rsidR="00000000" w:rsidRPr="00000000">
              <w:rPr>
                <w:rFonts w:ascii="Comic Sans MS" w:cs="Comic Sans MS" w:eastAsia="Comic Sans MS" w:hAnsi="Comic Sans MS"/>
                <w:sz w:val="19"/>
                <w:szCs w:val="19"/>
                <w:rtl w:val="0"/>
              </w:rPr>
              <w:t xml:space="preserve"> </w:t>
            </w:r>
            <w:r w:rsidDel="00000000" w:rsidR="00000000" w:rsidRPr="00000000">
              <w:rPr>
                <w:rFonts w:ascii="Comic Sans MS" w:cs="Comic Sans MS" w:eastAsia="Comic Sans MS" w:hAnsi="Comic Sans MS"/>
                <w:b w:val="1"/>
                <w:sz w:val="19"/>
                <w:szCs w:val="19"/>
                <w:u w:val="single"/>
                <w:rtl w:val="0"/>
              </w:rPr>
              <w:t xml:space="preserve">French</w:t>
            </w: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sz w:val="19"/>
                <w:szCs w:val="19"/>
                <w:highlight w:val="white"/>
              </w:rPr>
            </w:pPr>
            <w:r w:rsidDel="00000000" w:rsidR="00000000" w:rsidRPr="00000000">
              <w:rPr>
                <w:rFonts w:ascii="Comic Sans MS" w:cs="Comic Sans MS" w:eastAsia="Comic Sans MS" w:hAnsi="Comic Sans MS"/>
                <w:sz w:val="19"/>
                <w:szCs w:val="19"/>
                <w:rtl w:val="0"/>
              </w:rPr>
              <w:t xml:space="preserve">The children will be experimenting with shopping phrases, learning how to say numbers and prices. They will learn how to pay for items in a shop including asking for different foods.</w:t>
            </w:r>
            <w:r w:rsidDel="00000000" w:rsidR="00000000" w:rsidRPr="00000000">
              <w:rPr>
                <w:rtl w:val="0"/>
              </w:rPr>
            </w:r>
          </w:p>
        </w:tc>
      </w:tr>
      <w:tr>
        <w:trPr>
          <w:cantSplit w:val="0"/>
          <w:trHeight w:val="1245" w:hRule="atLeast"/>
          <w:tblHeader w:val="0"/>
        </w:trPr>
        <w:tc>
          <w:tcPr>
            <w:vMerge w:val="restart"/>
            <w:shd w:fill="e5b9b7" w:val="clear"/>
          </w:tcPr>
          <w:p w:rsidR="00000000" w:rsidDel="00000000" w:rsidP="00000000" w:rsidRDefault="00000000" w:rsidRPr="00000000" w14:paraId="0000001B">
            <w:pPr>
              <w:jc w:val="center"/>
              <w:rPr>
                <w:rFonts w:ascii="Comic Sans MS" w:cs="Comic Sans MS" w:eastAsia="Comic Sans MS" w:hAnsi="Comic Sans MS"/>
                <w:b w:val="1"/>
                <w:sz w:val="19"/>
                <w:szCs w:val="19"/>
                <w:u w:val="single"/>
              </w:rPr>
            </w:pPr>
            <w:r w:rsidDel="00000000" w:rsidR="00000000" w:rsidRPr="00000000">
              <w:rPr>
                <w:rFonts w:ascii="Comic Sans MS" w:cs="Comic Sans MS" w:eastAsia="Comic Sans MS" w:hAnsi="Comic Sans MS"/>
                <w:b w:val="1"/>
                <w:sz w:val="19"/>
                <w:szCs w:val="19"/>
                <w:u w:val="single"/>
                <w:rtl w:val="0"/>
              </w:rPr>
              <w:t xml:space="preserve">RE</w:t>
            </w:r>
          </w:p>
          <w:p w:rsidR="00000000" w:rsidDel="00000000" w:rsidP="00000000" w:rsidRDefault="00000000" w:rsidRPr="00000000" w14:paraId="0000001C">
            <w:pPr>
              <w:rPr>
                <w:rFonts w:ascii="Comic Sans MS" w:cs="Comic Sans MS" w:eastAsia="Comic Sans MS" w:hAnsi="Comic Sans MS"/>
                <w:sz w:val="19"/>
                <w:szCs w:val="19"/>
              </w:rPr>
            </w:pPr>
            <w:r w:rsidDel="00000000" w:rsidR="00000000" w:rsidRPr="00000000">
              <w:rPr>
                <w:rFonts w:ascii="Comic Sans MS" w:cs="Comic Sans MS" w:eastAsia="Comic Sans MS" w:hAnsi="Comic Sans MS"/>
                <w:sz w:val="20"/>
                <w:szCs w:val="20"/>
                <w:rtl w:val="0"/>
              </w:rPr>
              <w:t xml:space="preserve">Over this term, we will be looking at the concept of Salvation.  This includes Jesus’s last days as well as his death and resurrection.  ‘What did Jesus do to save humans?’ and ‘What difference does the resurrection make to Christians?’ are the key learning questions that we will be investigating.</w:t>
            </w:r>
            <w:r w:rsidDel="00000000" w:rsidR="00000000" w:rsidRPr="00000000">
              <w:rPr>
                <w:rtl w:val="0"/>
              </w:rPr>
            </w:r>
          </w:p>
        </w:tc>
        <w:tc>
          <w:tcPr>
            <w:shd w:fill="8db3e2" w:val="clear"/>
          </w:tcPr>
          <w:p w:rsidR="00000000" w:rsidDel="00000000" w:rsidP="00000000" w:rsidRDefault="00000000" w:rsidRPr="00000000" w14:paraId="0000001D">
            <w:pPr>
              <w:jc w:val="center"/>
              <w:rPr>
                <w:rFonts w:ascii="Comic Sans MS" w:cs="Comic Sans MS" w:eastAsia="Comic Sans MS" w:hAnsi="Comic Sans MS"/>
                <w:sz w:val="19"/>
                <w:szCs w:val="19"/>
              </w:rPr>
            </w:pPr>
            <w:r w:rsidDel="00000000" w:rsidR="00000000" w:rsidRPr="00000000">
              <w:rPr>
                <w:rFonts w:ascii="Comic Sans MS" w:cs="Comic Sans MS" w:eastAsia="Comic Sans MS" w:hAnsi="Comic Sans MS"/>
                <w:b w:val="1"/>
                <w:sz w:val="19"/>
                <w:szCs w:val="19"/>
                <w:u w:val="single"/>
                <w:rtl w:val="0"/>
              </w:rPr>
              <w:t xml:space="preserve">PSHCE</w:t>
            </w: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sz w:val="19"/>
                <w:szCs w:val="19"/>
              </w:rPr>
            </w:pPr>
            <w:r w:rsidDel="00000000" w:rsidR="00000000" w:rsidRPr="00000000">
              <w:rPr>
                <w:rFonts w:ascii="Comic Sans MS" w:cs="Comic Sans MS" w:eastAsia="Comic Sans MS" w:hAnsi="Comic Sans MS"/>
                <w:sz w:val="19"/>
                <w:szCs w:val="19"/>
                <w:rtl w:val="0"/>
              </w:rPr>
              <w:t xml:space="preserve">Our Jigsaw themes are ‘Dreams and Goals’ and ‘Healthy Me’ this term.   We will be exploring how goals will change as we get older and how to keep ourselves healthy.</w:t>
            </w:r>
          </w:p>
        </w:tc>
        <w:tc>
          <w:tcPr>
            <w:vMerge w:val="restart"/>
            <w:shd w:fill="c2d69b" w:val="clear"/>
          </w:tcPr>
          <w:p w:rsidR="00000000" w:rsidDel="00000000" w:rsidP="00000000" w:rsidRDefault="00000000" w:rsidRPr="00000000" w14:paraId="0000001F">
            <w:pPr>
              <w:jc w:val="center"/>
              <w:rPr>
                <w:rFonts w:ascii="Comic Sans MS" w:cs="Comic Sans MS" w:eastAsia="Comic Sans MS" w:hAnsi="Comic Sans MS"/>
                <w:b w:val="1"/>
                <w:sz w:val="19"/>
                <w:szCs w:val="19"/>
                <w:u w:val="single"/>
              </w:rPr>
            </w:pPr>
            <w:r w:rsidDel="00000000" w:rsidR="00000000" w:rsidRPr="00000000">
              <w:rPr>
                <w:rFonts w:ascii="Comic Sans MS" w:cs="Comic Sans MS" w:eastAsia="Comic Sans MS" w:hAnsi="Comic Sans MS"/>
                <w:b w:val="1"/>
                <w:sz w:val="19"/>
                <w:szCs w:val="19"/>
                <w:u w:val="single"/>
                <w:rtl w:val="0"/>
              </w:rPr>
              <w:t xml:space="preserve">Geography</w:t>
            </w:r>
          </w:p>
          <w:p w:rsidR="00000000" w:rsidDel="00000000" w:rsidP="00000000" w:rsidRDefault="00000000" w:rsidRPr="00000000" w14:paraId="00000020">
            <w:pPr>
              <w:rPr>
                <w:rFonts w:ascii="Comic Sans MS" w:cs="Comic Sans MS" w:eastAsia="Comic Sans MS" w:hAnsi="Comic Sans MS"/>
                <w:sz w:val="19"/>
                <w:szCs w:val="19"/>
              </w:rPr>
            </w:pPr>
            <w:r w:rsidDel="00000000" w:rsidR="00000000" w:rsidRPr="00000000">
              <w:rPr>
                <w:rFonts w:ascii="Comic Sans MS" w:cs="Comic Sans MS" w:eastAsia="Comic Sans MS" w:hAnsi="Comic Sans MS"/>
                <w:sz w:val="19"/>
                <w:szCs w:val="19"/>
                <w:rtl w:val="0"/>
              </w:rPr>
              <w:t xml:space="preserve">Our enquiry is ‘What is a river?’.  We will explore how physical features change along the course of a river, learn about the components of the water cycle, as well as compare and contrast rivers found locally and around the world. </w:t>
            </w:r>
          </w:p>
        </w:tc>
        <w:tc>
          <w:tcPr>
            <w:vMerge w:val="restart"/>
            <w:shd w:fill="fdeada" w:val="clear"/>
          </w:tcPr>
          <w:p w:rsidR="00000000" w:rsidDel="00000000" w:rsidP="00000000" w:rsidRDefault="00000000" w:rsidRPr="00000000" w14:paraId="00000021">
            <w:pPr>
              <w:jc w:val="center"/>
              <w:rPr>
                <w:rFonts w:ascii="Comic Sans MS" w:cs="Comic Sans MS" w:eastAsia="Comic Sans MS" w:hAnsi="Comic Sans MS"/>
                <w:b w:val="1"/>
                <w:sz w:val="19"/>
                <w:szCs w:val="19"/>
                <w:u w:val="single"/>
              </w:rPr>
            </w:pPr>
            <w:r w:rsidDel="00000000" w:rsidR="00000000" w:rsidRPr="00000000">
              <w:rPr>
                <w:rFonts w:ascii="Comic Sans MS" w:cs="Comic Sans MS" w:eastAsia="Comic Sans MS" w:hAnsi="Comic Sans MS"/>
                <w:b w:val="1"/>
                <w:sz w:val="19"/>
                <w:szCs w:val="19"/>
                <w:u w:val="single"/>
                <w:rtl w:val="0"/>
              </w:rPr>
              <w:t xml:space="preserve">Computing</w:t>
            </w:r>
          </w:p>
          <w:p w:rsidR="00000000" w:rsidDel="00000000" w:rsidP="00000000" w:rsidRDefault="00000000" w:rsidRPr="00000000" w14:paraId="00000022">
            <w:pPr>
              <w:rPr>
                <w:rFonts w:ascii="Comic Sans MS" w:cs="Comic Sans MS" w:eastAsia="Comic Sans MS" w:hAnsi="Comic Sans MS"/>
                <w:sz w:val="19"/>
                <w:szCs w:val="19"/>
              </w:rPr>
            </w:pPr>
            <w:r w:rsidDel="00000000" w:rsidR="00000000" w:rsidRPr="00000000">
              <w:rPr>
                <w:rFonts w:ascii="Comic Sans MS" w:cs="Comic Sans MS" w:eastAsia="Comic Sans MS" w:hAnsi="Comic Sans MS"/>
                <w:sz w:val="19"/>
                <w:szCs w:val="19"/>
                <w:rtl w:val="0"/>
              </w:rPr>
              <w:t xml:space="preserve">For computing this term we will be learning how computers are used to create 3D models and how to modify 3D objects by manipulating them digitally.  This will enable children to design 3D objects such as a name badge and desk tidy, before planning and designing their own 3D model.</w:t>
            </w:r>
          </w:p>
          <w:p w:rsidR="00000000" w:rsidDel="00000000" w:rsidP="00000000" w:rsidRDefault="00000000" w:rsidRPr="00000000" w14:paraId="00000023">
            <w:pPr>
              <w:rPr>
                <w:rFonts w:ascii="Comic Sans MS" w:cs="Comic Sans MS" w:eastAsia="Comic Sans MS" w:hAnsi="Comic Sans MS"/>
                <w:sz w:val="19"/>
                <w:szCs w:val="19"/>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sz w:val="19"/>
                <w:szCs w:val="19"/>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sz w:val="19"/>
                <w:szCs w:val="19"/>
                <w:highlight w:val="white"/>
              </w:rPr>
            </w:pPr>
            <w:r w:rsidDel="00000000" w:rsidR="00000000" w:rsidRPr="00000000">
              <w:rPr>
                <w:rtl w:val="0"/>
              </w:rPr>
            </w:r>
          </w:p>
        </w:tc>
      </w:tr>
      <w:tr>
        <w:trPr>
          <w:cantSplit w:val="0"/>
          <w:trHeight w:val="1245" w:hRule="atLeast"/>
          <w:tblHeader w:val="0"/>
        </w:trPr>
        <w:tc>
          <w:tcPr>
            <w:vMerge w:val="continue"/>
            <w:shd w:fill="e5b9b7"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9"/>
                <w:szCs w:val="19"/>
                <w:highlight w:val="white"/>
              </w:rPr>
            </w:pPr>
            <w:r w:rsidDel="00000000" w:rsidR="00000000" w:rsidRPr="00000000">
              <w:rPr>
                <w:rtl w:val="0"/>
              </w:rPr>
            </w:r>
          </w:p>
        </w:tc>
        <w:tc>
          <w:tcPr>
            <w:shd w:fill="fac090" w:val="clear"/>
          </w:tcPr>
          <w:p w:rsidR="00000000" w:rsidDel="00000000" w:rsidP="00000000" w:rsidRDefault="00000000" w:rsidRPr="00000000" w14:paraId="00000027">
            <w:pPr>
              <w:jc w:val="center"/>
              <w:rPr>
                <w:rFonts w:ascii="Comic Sans MS" w:cs="Comic Sans MS" w:eastAsia="Comic Sans MS" w:hAnsi="Comic Sans MS"/>
                <w:b w:val="1"/>
                <w:sz w:val="19"/>
                <w:szCs w:val="19"/>
                <w:u w:val="single"/>
              </w:rPr>
            </w:pPr>
            <w:r w:rsidDel="00000000" w:rsidR="00000000" w:rsidRPr="00000000">
              <w:rPr>
                <w:rFonts w:ascii="Comic Sans MS" w:cs="Comic Sans MS" w:eastAsia="Comic Sans MS" w:hAnsi="Comic Sans MS"/>
                <w:b w:val="1"/>
                <w:sz w:val="19"/>
                <w:szCs w:val="19"/>
                <w:u w:val="single"/>
                <w:rtl w:val="0"/>
              </w:rPr>
              <w:t xml:space="preserve">Music</w:t>
            </w:r>
          </w:p>
          <w:p w:rsidR="00000000" w:rsidDel="00000000" w:rsidP="00000000" w:rsidRDefault="00000000" w:rsidRPr="00000000" w14:paraId="00000028">
            <w:pPr>
              <w:jc w:val="center"/>
              <w:rPr>
                <w:rFonts w:ascii="Comic Sans MS" w:cs="Comic Sans MS" w:eastAsia="Comic Sans MS" w:hAnsi="Comic Sans MS"/>
                <w:sz w:val="19"/>
                <w:szCs w:val="19"/>
              </w:rPr>
            </w:pPr>
            <w:r w:rsidDel="00000000" w:rsidR="00000000" w:rsidRPr="00000000">
              <w:rPr>
                <w:rFonts w:ascii="Comic Sans MS" w:cs="Comic Sans MS" w:eastAsia="Comic Sans MS" w:hAnsi="Comic Sans MS"/>
                <w:sz w:val="19"/>
                <w:szCs w:val="19"/>
                <w:rtl w:val="0"/>
              </w:rPr>
              <w:t xml:space="preserve">Throughout the term, we will have weekly whole class guitar lessons with Mr Hopkins, learning how to play chords as well as performing using singing and a variety of percussion instruments.  </w:t>
            </w:r>
          </w:p>
        </w:tc>
        <w:tc>
          <w:tcPr>
            <w:vMerge w:val="continue"/>
            <w:shd w:fill="c2d69b"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9"/>
                <w:szCs w:val="19"/>
              </w:rPr>
            </w:pPr>
            <w:r w:rsidDel="00000000" w:rsidR="00000000" w:rsidRPr="00000000">
              <w:rPr>
                <w:rtl w:val="0"/>
              </w:rPr>
            </w:r>
          </w:p>
        </w:tc>
        <w:tc>
          <w:tcPr>
            <w:vMerge w:val="continue"/>
            <w:shd w:fill="fdeada" w:val="cle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9"/>
                <w:szCs w:val="19"/>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sectPr>
      <w:headerReference r:id="rId7" w:type="default"/>
      <w:pgSz w:h="11901" w:w="16817" w:orient="landscape"/>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-97786</wp:posOffset>
          </wp:positionV>
          <wp:extent cx="1921764" cy="43116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21764" cy="4311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8jsPb8oiIIpqDnA0YI+SKuZGoQ==">CgMxLjAyCGguZ2pkZ3hzOAByITEyN1gweXBURWtnR0ZiSW15ZVJBdk5NTlR3eGlmT3FGeQ==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